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ascii="微软雅黑" w:hAnsi="微软雅黑" w:eastAsia="微软雅黑" w:cs="微软雅黑"/>
          <w:kern w:val="0"/>
          <w:szCs w:val="24"/>
        </w:rPr>
      </w:pPr>
      <w:r>
        <w:rPr>
          <w:rFonts w:hint="eastAsia"/>
        </w:rPr>
        <w:t>北京市律师诉讼代理服务收费政府指导价标准(试行)</w:t>
      </w:r>
      <w:bookmarkStart w:id="0" w:name="_GoBack"/>
      <w:bookmarkEnd w:id="0"/>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北京市发展和改革委员会、北京市司法局关于印发《北京市律师诉讼代理服务收费政府指导价标准(试行)》、《北京市律师服务收费管理实施办法(试行)》的通知</w:t>
      </w:r>
      <w:r>
        <w:rPr>
          <w:rFonts w:hint="eastAsia" w:ascii="微软雅黑" w:hAnsi="微软雅黑" w:eastAsia="微软雅黑" w:cs="微软雅黑"/>
          <w:kern w:val="0"/>
          <w:sz w:val="24"/>
          <w:szCs w:val="24"/>
          <w:lang w:eastAsia="zh-CN"/>
        </w:rPr>
        <w:t>，</w:t>
      </w:r>
      <w:r>
        <w:rPr>
          <w:rFonts w:hint="eastAsia" w:ascii="微软雅黑" w:hAnsi="微软雅黑" w:eastAsia="微软雅黑" w:cs="微软雅黑"/>
          <w:kern w:val="0"/>
          <w:sz w:val="24"/>
          <w:szCs w:val="24"/>
        </w:rPr>
        <w:t>京发改[2010]651号</w:t>
      </w:r>
    </w:p>
    <w:p>
      <w:pPr>
        <w:rPr>
          <w:rFonts w:hint="eastAsia" w:ascii="微软雅黑" w:hAnsi="微软雅黑" w:eastAsia="微软雅黑" w:cs="微软雅黑"/>
          <w:kern w:val="0"/>
          <w:sz w:val="24"/>
          <w:szCs w:val="24"/>
        </w:rPr>
      </w:pP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各有关单位：</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根据国家发展改革委、司法部《关于印发〈律师服务收费管理办法〉的通知》(发改价格[2006]611号)的有关规定，经市政府批准，现将《北京市律师诉讼代理服务收费政府指导价标准(试行)》、《北京市律师服务收费管理实施办法(试行)》印发给你们，自2010年5月30日起试行，请遵照执行。</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特此通知。</w:t>
      </w:r>
    </w:p>
    <w:p>
      <w:pPr>
        <w:rPr>
          <w:rFonts w:hint="eastAsia" w:ascii="微软雅黑" w:hAnsi="微软雅黑" w:eastAsia="微软雅黑" w:cs="微软雅黑"/>
          <w:kern w:val="0"/>
          <w:sz w:val="24"/>
          <w:szCs w:val="24"/>
        </w:rPr>
      </w:pP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附件：</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1、北京市律师诉讼代理服务收费政府指导价标准(试行)</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2、北京市律师服务收费管理实施办法(试行)</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二○一○年五月五日</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北京市律师诉讼代理服务收费政府指导价标准(试行)</w:t>
      </w:r>
    </w:p>
    <w:p>
      <w:pPr>
        <w:rPr>
          <w:rFonts w:hint="eastAsia" w:ascii="微软雅黑" w:hAnsi="微软雅黑" w:eastAsia="微软雅黑" w:cs="微软雅黑"/>
          <w:kern w:val="0"/>
          <w:sz w:val="24"/>
          <w:szCs w:val="24"/>
        </w:rPr>
      </w:pPr>
    </w:p>
    <w:p>
      <w:pPr>
        <w:pStyle w:val="3"/>
        <w:bidi w:val="0"/>
        <w:rPr>
          <w:rFonts w:hint="eastAsia"/>
        </w:rPr>
      </w:pPr>
      <w:r>
        <w:rPr>
          <w:rFonts w:hint="eastAsia"/>
        </w:rPr>
        <w:t>一、刑事案件收费标准</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(一)刑事案件收费按照各办案阶段分别计件确定收费标准。</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1、侦查阶段，每件收费2000—10000元。</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2、审查起诉阶段，每件收费2000—10000元。</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3、一审阶段，每件收费4000—30000元。</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4、上述收费标准下浮不限。</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(二)二审、死刑复核、再审、申诉案件以及刑事自诉案件按照一审阶段的收费标准收取律师服务费。</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(三)一个律师事务所代理一个案件的多个阶段，自第二阶段起酌减收费。</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(四)被害人提起刑事附带民事诉讼案件的，按照民事诉讼案件收费标准收取律师服务费。</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(五)犯罪嫌疑人、被告人同时涉及几个罪名或者数起犯罪事实的，可按照所涉罪名或犯罪事实分别计件收取。</w:t>
      </w:r>
    </w:p>
    <w:p>
      <w:pPr>
        <w:rPr>
          <w:rFonts w:hint="eastAsia" w:ascii="微软雅黑" w:hAnsi="微软雅黑" w:eastAsia="微软雅黑" w:cs="微软雅黑"/>
          <w:kern w:val="0"/>
          <w:sz w:val="24"/>
          <w:szCs w:val="24"/>
        </w:rPr>
      </w:pPr>
    </w:p>
    <w:p>
      <w:pPr>
        <w:pStyle w:val="3"/>
        <w:bidi w:val="0"/>
        <w:rPr>
          <w:rFonts w:hint="eastAsia"/>
        </w:rPr>
      </w:pPr>
      <w:r>
        <w:rPr>
          <w:rFonts w:hint="eastAsia"/>
        </w:rPr>
        <w:t>二、民事诉讼案件收费标准</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(一)民事诉讼案件按审判阶段确定收费标准。</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1、计件收费标准。</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每件收费3000—10000元。</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2、按标的额比例收费标准。</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10万元以下(含10万元)，10%(最低收费3000元);</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10万元至100万元(含100万元)，6%;</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100万元至1000万元(含1000万元)，4%;</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1000万元以上，2%。</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按当事人争议标的额差额累进计费。</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3、上述收费标准下浮不限。</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(二)实行风险代理收费，最高收费金额不得高于与委托人约定的财产利益的30%。</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(三)再审、申诉案件分别按照一个审判阶段确定的收费方式和收费标准收取律师服务费。</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(四)一个律师事务所代理一个案件的多个阶段，自第二阶段起酌减收费。</w:t>
      </w:r>
    </w:p>
    <w:p>
      <w:pPr>
        <w:rPr>
          <w:rFonts w:hint="eastAsia" w:ascii="微软雅黑" w:hAnsi="微软雅黑" w:eastAsia="微软雅黑" w:cs="微软雅黑"/>
          <w:kern w:val="0"/>
          <w:sz w:val="24"/>
          <w:szCs w:val="24"/>
        </w:rPr>
      </w:pPr>
    </w:p>
    <w:p>
      <w:pPr>
        <w:pStyle w:val="3"/>
        <w:bidi w:val="0"/>
        <w:rPr>
          <w:rFonts w:hint="eastAsia"/>
        </w:rPr>
      </w:pPr>
      <w:r>
        <w:rPr>
          <w:rFonts w:hint="eastAsia"/>
        </w:rPr>
        <w:t>三、行政诉讼案件和国家赔偿案件收费标准</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(一)行政诉讼案件和国家赔偿案件以每个审判阶段计件确定收费标准。</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(二)计件收费标准为每件3000——10000元。下浮不限。</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(三)涉及财产关系的，可比照民事诉讼案件按标的额比例收费标准执行。</w:t>
      </w:r>
    </w:p>
    <w:p>
      <w:pPr>
        <w:rPr>
          <w:rFonts w:hint="eastAsia" w:ascii="微软雅黑" w:hAnsi="微软雅黑" w:eastAsia="微软雅黑" w:cs="微软雅黑"/>
          <w:kern w:val="0"/>
          <w:sz w:val="24"/>
          <w:szCs w:val="24"/>
        </w:rPr>
      </w:pP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四、计时收费标准：100元—3000元/有效工作小时。下浮不限。</w:t>
      </w:r>
    </w:p>
    <w:p>
      <w:pPr>
        <w:rPr>
          <w:rFonts w:hint="eastAsia" w:ascii="微软雅黑" w:hAnsi="微软雅黑" w:eastAsia="微软雅黑" w:cs="微软雅黑"/>
          <w:kern w:val="0"/>
          <w:sz w:val="24"/>
          <w:szCs w:val="24"/>
        </w:rPr>
      </w:pP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五、下列案件经律师事务所与委托人协商一致，按照不高于规定收费标准的5倍收费，协商不成的，执行规定的收费标准：</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(一)案件法律关系复杂，律师办案时间明显多于同类案件的;</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(二)案件涉及疑难专业问题，对律师专业水平要求明显高于同类案件的;</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(三)重大涉外案件及有重大社会影响的案件。</w:t>
      </w:r>
    </w:p>
    <w:p>
      <w:pPr>
        <w:rPr>
          <w:rFonts w:hint="eastAsia" w:ascii="微软雅黑" w:hAnsi="微软雅黑" w:eastAsia="微软雅黑" w:cs="微软雅黑"/>
          <w:kern w:val="0"/>
          <w:sz w:val="24"/>
          <w:szCs w:val="24"/>
        </w:rPr>
      </w:pPr>
      <w:r>
        <w:rPr>
          <w:rFonts w:hint="eastAsia" w:ascii="微软雅黑" w:hAnsi="微软雅黑" w:eastAsia="微软雅黑" w:cs="微软雅黑"/>
          <w:kern w:val="0"/>
          <w:sz w:val="24"/>
          <w:szCs w:val="24"/>
        </w:rPr>
        <w:t>诉讼标的额不超过10万元(含10万元)的民事案件，给予社会保险或者最低生活保障待遇的案件，请求给付赡养费、抚养费、扶养费、抚恤金、救济金、工伤赔偿的案件，请求支付劳动报酬的案件，以及风险代理案件、计时收费案件不适用前款规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35FCB"/>
    <w:rsid w:val="00431FF5"/>
    <w:rsid w:val="00A35FCB"/>
    <w:rsid w:val="1A1C41E8"/>
    <w:rsid w:val="1D756674"/>
    <w:rsid w:val="301D1F29"/>
    <w:rsid w:val="36F86192"/>
    <w:rsid w:val="4D964BDD"/>
    <w:rsid w:val="52EF71A0"/>
    <w:rsid w:val="588E355E"/>
    <w:rsid w:val="7E822F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4">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216</Words>
  <Characters>1234</Characters>
  <Lines>10</Lines>
  <Paragraphs>2</Paragraphs>
  <TotalTime>8</TotalTime>
  <ScaleCrop>false</ScaleCrop>
  <LinksUpToDate>false</LinksUpToDate>
  <CharactersWithSpaces>1448</CharactersWithSpaces>
  <Application>WPS Office_11.1.0.8500_F1E327BC-269C-435d-A152-05C5408002CA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2011-08-11T16:13:00Z</dcterms:created>
  <dc:creator>Administrator</dc:creator>
  <cp:lastModifiedBy>阿明SEO优化</cp:lastModifiedBy>
  <dcterms:modified xsi:type="dcterms:W3CDTF">2019-03-05T07:00:13Z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2052-11.1.0.8500</vt:lpwstr>
  </property>
</Properties>
</file>